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EDE4" w14:textId="77777777" w:rsidR="00AA3194" w:rsidRPr="00AA3194" w:rsidRDefault="00AA3194" w:rsidP="00AA3194">
      <w:pPr>
        <w:shd w:val="clear" w:color="auto" w:fill="FFFFFF"/>
        <w:spacing w:after="240" w:line="240" w:lineRule="auto"/>
        <w:outlineLvl w:val="0"/>
        <w:rPr>
          <w:rFonts w:ascii="Segoe UI" w:eastAsia="Times New Roman" w:hAnsi="Segoe UI" w:cs="Segoe UI"/>
          <w:color w:val="212529"/>
          <w:kern w:val="36"/>
          <w:sz w:val="48"/>
          <w:szCs w:val="48"/>
          <w:lang w:eastAsia="sk-SK"/>
        </w:rPr>
      </w:pPr>
      <w:r w:rsidRPr="00AA3194">
        <w:rPr>
          <w:rFonts w:ascii="Segoe UI" w:eastAsia="Times New Roman" w:hAnsi="Segoe UI" w:cs="Segoe UI"/>
          <w:color w:val="212529"/>
          <w:kern w:val="36"/>
          <w:sz w:val="48"/>
          <w:szCs w:val="48"/>
          <w:lang w:eastAsia="sk-SK"/>
        </w:rPr>
        <w:t>Usmernenie k pracovnoprávnym vzťahom v súvislosti s opatreniami prijatými 12. marca 2020</w:t>
      </w:r>
    </w:p>
    <w:p w14:paraId="34BF1F77" w14:textId="77777777" w:rsidR="00AA3194" w:rsidRPr="00AA3194" w:rsidRDefault="00AA3194" w:rsidP="00AA3194">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AA3194">
        <w:rPr>
          <w:rFonts w:ascii="Segoe UI" w:eastAsia="Times New Roman" w:hAnsi="Segoe UI" w:cs="Segoe UI"/>
          <w:i/>
          <w:iCs/>
          <w:color w:val="212529"/>
          <w:sz w:val="21"/>
          <w:szCs w:val="21"/>
          <w:lang w:eastAsia="sk-SK"/>
        </w:rPr>
        <w:t>     Vplyv prijatých opatrení na zamestnancov materských škôl, základných škôl, stredných škôl, škôl pre deti a žiakov so špeciálnymi výchovno-vzdelávacími potrebami, základných umeleckých škôl, jazykových škôl, školských výchovno-vzdelávacích zariadení (školských klubov detí, centier voľného času a školských internátov), školských zariadení výchovného poradenstva a prevencie (centier pedagogicko-psychologického poradenstva a prevencie a centier špeciálno-pedagogického poradenstva) a školských účelových zariadení (škôl v prírode, zariadení školského stravovania a stredísk služieb škole)</w:t>
      </w:r>
    </w:p>
    <w:p w14:paraId="2326F7B1" w14:textId="77777777" w:rsidR="00AA3194" w:rsidRPr="00AA3194" w:rsidRDefault="00AA3194" w:rsidP="00AA3194">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AA3194">
        <w:rPr>
          <w:rFonts w:ascii="Segoe UI" w:eastAsia="Times New Roman" w:hAnsi="Segoe UI" w:cs="Segoe UI"/>
          <w:color w:val="212529"/>
          <w:sz w:val="21"/>
          <w:szCs w:val="21"/>
          <w:lang w:eastAsia="sk-SK"/>
        </w:rPr>
        <w:t>     V nadväznosti na ďalšie prijaté opatrenia Ústredným krízovým štábom SR a ministerky školstva, vedy, výskumu a športu SR o prerušení vyučovania na školách a školských zariadeniach v období od 16. marca 2020 do 27. marca 2020, uvádzame nasledovné - </w:t>
      </w:r>
      <w:r w:rsidRPr="00AA3194">
        <w:rPr>
          <w:rFonts w:ascii="Segoe UI" w:eastAsia="Times New Roman" w:hAnsi="Segoe UI" w:cs="Segoe UI"/>
          <w:b/>
          <w:bCs/>
          <w:color w:val="212529"/>
          <w:sz w:val="21"/>
          <w:szCs w:val="21"/>
          <w:lang w:eastAsia="sk-SK"/>
        </w:rPr>
        <w:t>ide o prerušenie vyučovania na školách a školských zariadeniach, nie o karanténne opatrenie nariadené príslušným orgánom verejného zdravotníctva.</w:t>
      </w:r>
      <w:r w:rsidRPr="00AA3194">
        <w:rPr>
          <w:rFonts w:ascii="Segoe UI" w:eastAsia="Times New Roman" w:hAnsi="Segoe UI" w:cs="Segoe UI"/>
          <w:color w:val="212529"/>
          <w:sz w:val="21"/>
          <w:szCs w:val="21"/>
          <w:lang w:eastAsia="sk-SK"/>
        </w:rPr>
        <w:br/>
        <w:t>     V prvom rade je nutné zdôrazniť, že v období od 16. marca 2020 do 27. marca 2020 </w:t>
      </w:r>
      <w:r w:rsidRPr="00AA3194">
        <w:rPr>
          <w:rFonts w:ascii="Segoe UI" w:eastAsia="Times New Roman" w:hAnsi="Segoe UI" w:cs="Segoe UI"/>
          <w:b/>
          <w:bCs/>
          <w:color w:val="212529"/>
          <w:sz w:val="21"/>
          <w:szCs w:val="21"/>
          <w:lang w:eastAsia="sk-SK"/>
        </w:rPr>
        <w:t>ide o prerušenie vyučovania v škole</w:t>
      </w:r>
      <w:r w:rsidRPr="00AA3194">
        <w:rPr>
          <w:rFonts w:ascii="Segoe UI" w:eastAsia="Times New Roman" w:hAnsi="Segoe UI" w:cs="Segoe UI"/>
          <w:color w:val="212529"/>
          <w:sz w:val="21"/>
          <w:szCs w:val="21"/>
          <w:lang w:eastAsia="sk-SK"/>
        </w:rPr>
        <w:t>, čím nie je vylúčená možnosť zabezpečenia vzdelávania, respektíve samoštúdia detí a žiakov inou formou, ako prezenčnou. Zároveň je dôležité zvýrazniť, že obdobie od 16. marca 2020 do 27. marca 2020 </w:t>
      </w:r>
      <w:r w:rsidRPr="00AA3194">
        <w:rPr>
          <w:rFonts w:ascii="Segoe UI" w:eastAsia="Times New Roman" w:hAnsi="Segoe UI" w:cs="Segoe UI"/>
          <w:b/>
          <w:bCs/>
          <w:color w:val="212529"/>
          <w:sz w:val="21"/>
          <w:szCs w:val="21"/>
          <w:lang w:eastAsia="sk-SK"/>
        </w:rPr>
        <w:t>nie je obdobím školských prázdnin</w:t>
      </w:r>
      <w:r w:rsidRPr="00AA3194">
        <w:rPr>
          <w:rFonts w:ascii="Segoe UI" w:eastAsia="Times New Roman" w:hAnsi="Segoe UI" w:cs="Segoe UI"/>
          <w:color w:val="212529"/>
          <w:sz w:val="21"/>
          <w:szCs w:val="21"/>
          <w:lang w:eastAsia="sk-SK"/>
        </w:rPr>
        <w:t>, ale ide o osobitný režim preventívnych opatrení na predchádzanie šírenia ochorenia COVID-19.</w:t>
      </w:r>
      <w:r w:rsidRPr="00AA3194">
        <w:rPr>
          <w:rFonts w:ascii="Segoe UI" w:eastAsia="Times New Roman" w:hAnsi="Segoe UI" w:cs="Segoe UI"/>
          <w:color w:val="212529"/>
          <w:sz w:val="21"/>
          <w:szCs w:val="21"/>
          <w:lang w:eastAsia="sk-SK"/>
        </w:rPr>
        <w:br/>
        <w:t>      Vzhľadom na prerušenie vyučovania v školách a školských zariadeniach, </w:t>
      </w:r>
      <w:r w:rsidRPr="00AA3194">
        <w:rPr>
          <w:rFonts w:ascii="Segoe UI" w:eastAsia="Times New Roman" w:hAnsi="Segoe UI" w:cs="Segoe UI"/>
          <w:b/>
          <w:bCs/>
          <w:color w:val="212529"/>
          <w:sz w:val="21"/>
          <w:szCs w:val="21"/>
          <w:lang w:eastAsia="sk-SK"/>
        </w:rPr>
        <w:t>zamestnávateľ môže umožniť</w:t>
      </w:r>
      <w:r w:rsidRPr="00AA3194">
        <w:rPr>
          <w:rFonts w:ascii="Segoe UI" w:eastAsia="Times New Roman" w:hAnsi="Segoe UI" w:cs="Segoe UI"/>
          <w:color w:val="212529"/>
          <w:sz w:val="21"/>
          <w:szCs w:val="21"/>
          <w:lang w:eastAsia="sk-SK"/>
        </w:rPr>
        <w:t> zamestnancom, ak to povaha ich práce umožňuje, prácu z domu (tzv. „</w:t>
      </w:r>
      <w:proofErr w:type="spellStart"/>
      <w:r w:rsidRPr="00AA3194">
        <w:rPr>
          <w:rFonts w:ascii="Segoe UI" w:eastAsia="Times New Roman" w:hAnsi="Segoe UI" w:cs="Segoe UI"/>
          <w:i/>
          <w:iCs/>
          <w:color w:val="212529"/>
          <w:sz w:val="21"/>
          <w:szCs w:val="21"/>
          <w:lang w:eastAsia="sk-SK"/>
        </w:rPr>
        <w:t>home</w:t>
      </w:r>
      <w:proofErr w:type="spellEnd"/>
      <w:r w:rsidRPr="00AA3194">
        <w:rPr>
          <w:rFonts w:ascii="Segoe UI" w:eastAsia="Times New Roman" w:hAnsi="Segoe UI" w:cs="Segoe UI"/>
          <w:i/>
          <w:iCs/>
          <w:color w:val="212529"/>
          <w:sz w:val="21"/>
          <w:szCs w:val="21"/>
          <w:lang w:eastAsia="sk-SK"/>
        </w:rPr>
        <w:t xml:space="preserve"> </w:t>
      </w:r>
      <w:proofErr w:type="spellStart"/>
      <w:r w:rsidRPr="00AA3194">
        <w:rPr>
          <w:rFonts w:ascii="Segoe UI" w:eastAsia="Times New Roman" w:hAnsi="Segoe UI" w:cs="Segoe UI"/>
          <w:i/>
          <w:iCs/>
          <w:color w:val="212529"/>
          <w:sz w:val="21"/>
          <w:szCs w:val="21"/>
          <w:lang w:eastAsia="sk-SK"/>
        </w:rPr>
        <w:t>office</w:t>
      </w:r>
      <w:proofErr w:type="spellEnd"/>
      <w:r w:rsidRPr="00AA3194">
        <w:rPr>
          <w:rFonts w:ascii="Segoe UI" w:eastAsia="Times New Roman" w:hAnsi="Segoe UI" w:cs="Segoe UI"/>
          <w:color w:val="212529"/>
          <w:sz w:val="21"/>
          <w:szCs w:val="21"/>
          <w:lang w:eastAsia="sk-SK"/>
        </w:rPr>
        <w:t>“). Riaditelia zabezpečia podľa podmienok a možností vzdelávanie, respektíve samoštúdium žiakov </w:t>
      </w:r>
      <w:r w:rsidRPr="00AA3194">
        <w:rPr>
          <w:rFonts w:ascii="Segoe UI" w:eastAsia="Times New Roman" w:hAnsi="Segoe UI" w:cs="Segoe UI"/>
          <w:b/>
          <w:bCs/>
          <w:color w:val="212529"/>
          <w:sz w:val="21"/>
          <w:szCs w:val="21"/>
          <w:lang w:eastAsia="sk-SK"/>
        </w:rPr>
        <w:t>prostredníctvom elektronickej komunikácie</w:t>
      </w:r>
      <w:r w:rsidRPr="00AA3194">
        <w:rPr>
          <w:rFonts w:ascii="Segoe UI" w:eastAsia="Times New Roman" w:hAnsi="Segoe UI" w:cs="Segoe UI"/>
          <w:color w:val="212529"/>
          <w:sz w:val="21"/>
          <w:szCs w:val="21"/>
          <w:lang w:eastAsia="sk-SK"/>
        </w:rPr>
        <w:t> s pedagogickými zamestnancami.</w:t>
      </w:r>
      <w:r w:rsidRPr="00AA3194">
        <w:rPr>
          <w:rFonts w:ascii="Segoe UI" w:eastAsia="Times New Roman" w:hAnsi="Segoe UI" w:cs="Segoe UI"/>
          <w:color w:val="212529"/>
          <w:sz w:val="21"/>
          <w:szCs w:val="21"/>
          <w:lang w:eastAsia="sk-SK"/>
        </w:rPr>
        <w:br/>
        <w:t>     So zamestnancami, ktorí nie sú ani pedagogickými ani odbornými zamestnancami (tzv. </w:t>
      </w:r>
      <w:r w:rsidRPr="00AA3194">
        <w:rPr>
          <w:rFonts w:ascii="Segoe UI" w:eastAsia="Times New Roman" w:hAnsi="Segoe UI" w:cs="Segoe UI"/>
          <w:b/>
          <w:bCs/>
          <w:color w:val="212529"/>
          <w:sz w:val="21"/>
          <w:szCs w:val="21"/>
          <w:lang w:eastAsia="sk-SK"/>
        </w:rPr>
        <w:t>nepedagogickí</w:t>
      </w:r>
      <w:r w:rsidRPr="00AA3194">
        <w:rPr>
          <w:rFonts w:ascii="Segoe UI" w:eastAsia="Times New Roman" w:hAnsi="Segoe UI" w:cs="Segoe UI"/>
          <w:color w:val="212529"/>
          <w:sz w:val="21"/>
          <w:szCs w:val="21"/>
          <w:lang w:eastAsia="sk-SK"/>
        </w:rPr>
        <w:t>), ako sú napríklad upratovačka, školník, kuchárky, môže zamestnávateľ dohodnúť </w:t>
      </w:r>
      <w:r w:rsidRPr="00AA3194">
        <w:rPr>
          <w:rFonts w:ascii="Segoe UI" w:eastAsia="Times New Roman" w:hAnsi="Segoe UI" w:cs="Segoe UI"/>
          <w:b/>
          <w:bCs/>
          <w:color w:val="212529"/>
          <w:sz w:val="21"/>
          <w:szCs w:val="21"/>
          <w:lang w:eastAsia="sk-SK"/>
        </w:rPr>
        <w:t>osobitný režim</w:t>
      </w:r>
      <w:r w:rsidRPr="00AA3194">
        <w:rPr>
          <w:rFonts w:ascii="Segoe UI" w:eastAsia="Times New Roman" w:hAnsi="Segoe UI" w:cs="Segoe UI"/>
          <w:color w:val="212529"/>
          <w:sz w:val="21"/>
          <w:szCs w:val="21"/>
          <w:lang w:eastAsia="sk-SK"/>
        </w:rPr>
        <w:t> výkonu práce na pracovisku</w:t>
      </w:r>
      <w:r w:rsidRPr="00AA3194">
        <w:rPr>
          <w:rFonts w:ascii="Segoe UI" w:eastAsia="Times New Roman" w:hAnsi="Segoe UI" w:cs="Segoe UI"/>
          <w:b/>
          <w:bCs/>
          <w:color w:val="212529"/>
          <w:sz w:val="21"/>
          <w:szCs w:val="21"/>
          <w:lang w:eastAsia="sk-SK"/>
        </w:rPr>
        <w:t> v obmedzenom rozsahu</w:t>
      </w:r>
      <w:r w:rsidRPr="00AA3194">
        <w:rPr>
          <w:rFonts w:ascii="Segoe UI" w:eastAsia="Times New Roman" w:hAnsi="Segoe UI" w:cs="Segoe UI"/>
          <w:color w:val="212529"/>
          <w:sz w:val="21"/>
          <w:szCs w:val="21"/>
          <w:lang w:eastAsia="sk-SK"/>
        </w:rPr>
        <w:t> tak, aby sa nezdržiaval väčší počet zamestnancov na pracovisku, napríklad školníkovi riaditeľ nariadi kontrolu priestorov 2x do týždňa po jednej hodine, upratovačke nariadi upratanie budovy 2x do týždňa po jednej hodine, kuchárkam nariadi dezinfekciu kuchyne 2x do týždňa po jednej hodine.</w:t>
      </w:r>
      <w:r w:rsidRPr="00AA3194">
        <w:rPr>
          <w:rFonts w:ascii="Segoe UI" w:eastAsia="Times New Roman" w:hAnsi="Segoe UI" w:cs="Segoe UI"/>
          <w:color w:val="212529"/>
          <w:sz w:val="21"/>
          <w:szCs w:val="21"/>
          <w:lang w:eastAsia="sk-SK"/>
        </w:rPr>
        <w:br/>
        <w:t>     Ak nie je možné so zamestnancom dohodnúť výkon práce z domu a nie je možné zamestnancom prideľovať prácu podľa pracovnej zmluvy, ide o „inú“ prekážku v práci na strane zamestnávateľa. Podľa § 142 ods. 3 Zákonníka práce </w:t>
      </w:r>
      <w:r w:rsidRPr="00AA3194">
        <w:rPr>
          <w:rFonts w:ascii="Segoe UI" w:eastAsia="Times New Roman" w:hAnsi="Segoe UI" w:cs="Segoe UI"/>
          <w:i/>
          <w:iCs/>
          <w:color w:val="212529"/>
          <w:sz w:val="21"/>
          <w:szCs w:val="21"/>
          <w:lang w:eastAsia="sk-SK"/>
        </w:rPr>
        <w:t>„Ak nemohol zamestnanec vykonávať prácu pre </w:t>
      </w:r>
      <w:r w:rsidRPr="00AA3194">
        <w:rPr>
          <w:rFonts w:ascii="Segoe UI" w:eastAsia="Times New Roman" w:hAnsi="Segoe UI" w:cs="Segoe UI"/>
          <w:b/>
          <w:bCs/>
          <w:i/>
          <w:iCs/>
          <w:color w:val="212529"/>
          <w:sz w:val="21"/>
          <w:szCs w:val="21"/>
          <w:lang w:eastAsia="sk-SK"/>
        </w:rPr>
        <w:t>iné</w:t>
      </w:r>
      <w:r w:rsidRPr="00AA3194">
        <w:rPr>
          <w:rFonts w:ascii="Segoe UI" w:eastAsia="Times New Roman" w:hAnsi="Segoe UI" w:cs="Segoe UI"/>
          <w:i/>
          <w:iCs/>
          <w:color w:val="212529"/>
          <w:sz w:val="21"/>
          <w:szCs w:val="21"/>
          <w:lang w:eastAsia="sk-SK"/>
        </w:rPr>
        <w:t> prekážky na strane zamestnávateľa, ako sú uvedené v odsekoch 1 a 2, zamestnávateľ mu poskytne </w:t>
      </w:r>
      <w:r w:rsidRPr="00AA3194">
        <w:rPr>
          <w:rFonts w:ascii="Segoe UI" w:eastAsia="Times New Roman" w:hAnsi="Segoe UI" w:cs="Segoe UI"/>
          <w:b/>
          <w:bCs/>
          <w:i/>
          <w:iCs/>
          <w:color w:val="212529"/>
          <w:sz w:val="21"/>
          <w:szCs w:val="21"/>
          <w:lang w:eastAsia="sk-SK"/>
        </w:rPr>
        <w:t>náhradu mzdy v sume jeho priemerného zárobku</w:t>
      </w:r>
      <w:r w:rsidRPr="00AA3194">
        <w:rPr>
          <w:rFonts w:ascii="Segoe UI" w:eastAsia="Times New Roman" w:hAnsi="Segoe UI" w:cs="Segoe UI"/>
          <w:i/>
          <w:iCs/>
          <w:color w:val="212529"/>
          <w:sz w:val="21"/>
          <w:szCs w:val="21"/>
          <w:lang w:eastAsia="sk-SK"/>
        </w:rPr>
        <w:t>.“</w:t>
      </w:r>
      <w:r w:rsidRPr="00AA3194">
        <w:rPr>
          <w:rFonts w:ascii="Segoe UI" w:eastAsia="Times New Roman" w:hAnsi="Segoe UI" w:cs="Segoe UI"/>
          <w:color w:val="212529"/>
          <w:sz w:val="21"/>
          <w:szCs w:val="21"/>
          <w:lang w:eastAsia="sk-SK"/>
        </w:rPr>
        <w:br/>
        <w:t>     Ak riaditeľ nariadi napríklad školníkovi v niektoré dni prácu v škole (ako je uvedené vyššie), má sa za to, že školník bol v práci celý deň, a teda prináleží mu </w:t>
      </w:r>
      <w:r w:rsidRPr="00AA3194">
        <w:rPr>
          <w:rFonts w:ascii="Segoe UI" w:eastAsia="Times New Roman" w:hAnsi="Segoe UI" w:cs="Segoe UI"/>
          <w:b/>
          <w:bCs/>
          <w:color w:val="212529"/>
          <w:sz w:val="21"/>
          <w:szCs w:val="21"/>
          <w:lang w:eastAsia="sk-SK"/>
        </w:rPr>
        <w:t>plat za odpracovaný deň</w:t>
      </w:r>
      <w:r w:rsidRPr="00AA3194">
        <w:rPr>
          <w:rFonts w:ascii="Segoe UI" w:eastAsia="Times New Roman" w:hAnsi="Segoe UI" w:cs="Segoe UI"/>
          <w:color w:val="212529"/>
          <w:sz w:val="21"/>
          <w:szCs w:val="21"/>
          <w:lang w:eastAsia="sk-SK"/>
        </w:rPr>
        <w:t>.</w:t>
      </w:r>
      <w:r w:rsidRPr="00AA3194">
        <w:rPr>
          <w:rFonts w:ascii="Segoe UI" w:eastAsia="Times New Roman" w:hAnsi="Segoe UI" w:cs="Segoe UI"/>
          <w:color w:val="212529"/>
          <w:sz w:val="21"/>
          <w:szCs w:val="21"/>
          <w:lang w:eastAsia="sk-SK"/>
        </w:rPr>
        <w:br/>
        <w:t>     Podľa § 142 ods. 4 Zákonníka práce „</w:t>
      </w:r>
      <w:r w:rsidRPr="00AA3194">
        <w:rPr>
          <w:rFonts w:ascii="Segoe UI" w:eastAsia="Times New Roman" w:hAnsi="Segoe UI" w:cs="Segoe UI"/>
          <w:i/>
          <w:iCs/>
          <w:color w:val="212529"/>
          <w:sz w:val="21"/>
          <w:szCs w:val="21"/>
          <w:lang w:eastAsia="sk-SK"/>
        </w:rPr>
        <w:t>Ak zamestnávateľ </w:t>
      </w:r>
      <w:r w:rsidRPr="00AA3194">
        <w:rPr>
          <w:rFonts w:ascii="Segoe UI" w:eastAsia="Times New Roman" w:hAnsi="Segoe UI" w:cs="Segoe UI"/>
          <w:b/>
          <w:bCs/>
          <w:i/>
          <w:iCs/>
          <w:color w:val="212529"/>
          <w:sz w:val="21"/>
          <w:szCs w:val="21"/>
          <w:lang w:eastAsia="sk-SK"/>
        </w:rPr>
        <w:t>vymedzil v písomnej dohode so zástupcami zamestnancov vážne prevádzkové dôvody</w:t>
      </w:r>
      <w:r w:rsidRPr="00AA3194">
        <w:rPr>
          <w:rFonts w:ascii="Segoe UI" w:eastAsia="Times New Roman" w:hAnsi="Segoe UI" w:cs="Segoe UI"/>
          <w:i/>
          <w:iCs/>
          <w:color w:val="212529"/>
          <w:sz w:val="21"/>
          <w:szCs w:val="21"/>
          <w:lang w:eastAsia="sk-SK"/>
        </w:rPr>
        <w:t>, pre ktoré zamestnávateľ nemôže zamestnancovi prideľovať prácu, ide o prekážku v práci na strane zamestnávateľa, pri ktorej patrí zamestnancovi náhrada mzdy v sume určenej dohodou najmenej 60 % jeho priemerného zárobku. Dohodu podľa prvej vety nemožno nahradiť rozhodnutím zamestnávateľa.“</w:t>
      </w:r>
      <w:r w:rsidRPr="00AA3194">
        <w:rPr>
          <w:rFonts w:ascii="Segoe UI" w:eastAsia="Times New Roman" w:hAnsi="Segoe UI" w:cs="Segoe UI"/>
          <w:color w:val="212529"/>
          <w:sz w:val="21"/>
          <w:szCs w:val="21"/>
          <w:lang w:eastAsia="sk-SK"/>
        </w:rPr>
        <w:br/>
        <w:t>      Ak zamestnanec školy alebo školského zariadenia počas vykonávania práce z domu </w:t>
      </w:r>
      <w:r w:rsidRPr="00AA3194">
        <w:rPr>
          <w:rFonts w:ascii="Segoe UI" w:eastAsia="Times New Roman" w:hAnsi="Segoe UI" w:cs="Segoe UI"/>
          <w:b/>
          <w:bCs/>
          <w:color w:val="212529"/>
          <w:sz w:val="21"/>
          <w:szCs w:val="21"/>
          <w:lang w:eastAsia="sk-SK"/>
        </w:rPr>
        <w:t>prejaví príznaky ochorenia</w:t>
      </w:r>
      <w:r w:rsidRPr="00AA3194">
        <w:rPr>
          <w:rFonts w:ascii="Segoe UI" w:eastAsia="Times New Roman" w:hAnsi="Segoe UI" w:cs="Segoe UI"/>
          <w:color w:val="212529"/>
          <w:sz w:val="21"/>
          <w:szCs w:val="21"/>
          <w:lang w:eastAsia="sk-SK"/>
        </w:rPr>
        <w:t> COVID-19, zamestnanec je povinný </w:t>
      </w:r>
      <w:r w:rsidRPr="00AA3194">
        <w:rPr>
          <w:rFonts w:ascii="Segoe UI" w:eastAsia="Times New Roman" w:hAnsi="Segoe UI" w:cs="Segoe UI"/>
          <w:b/>
          <w:bCs/>
          <w:color w:val="212529"/>
          <w:sz w:val="21"/>
          <w:szCs w:val="21"/>
          <w:lang w:eastAsia="sk-SK"/>
        </w:rPr>
        <w:t xml:space="preserve">postupovať podľa pokynov orgánu </w:t>
      </w:r>
      <w:r w:rsidRPr="00AA3194">
        <w:rPr>
          <w:rFonts w:ascii="Segoe UI" w:eastAsia="Times New Roman" w:hAnsi="Segoe UI" w:cs="Segoe UI"/>
          <w:b/>
          <w:bCs/>
          <w:color w:val="212529"/>
          <w:sz w:val="21"/>
          <w:szCs w:val="21"/>
          <w:lang w:eastAsia="sk-SK"/>
        </w:rPr>
        <w:lastRenderedPageBreak/>
        <w:t>verejného zdravotníctva</w:t>
      </w:r>
      <w:r w:rsidRPr="00AA3194">
        <w:rPr>
          <w:rFonts w:ascii="Segoe UI" w:eastAsia="Times New Roman" w:hAnsi="Segoe UI" w:cs="Segoe UI"/>
          <w:color w:val="212529"/>
          <w:sz w:val="21"/>
          <w:szCs w:val="21"/>
          <w:lang w:eastAsia="sk-SK"/>
        </w:rPr>
        <w:t>, t. j. prestane vykonávať prácu z domu z dôvodu, že ochorel a ide o dočasnú pracovnú neschopnosť, pri ktorej mu vznikne </w:t>
      </w:r>
      <w:r w:rsidRPr="00AA3194">
        <w:rPr>
          <w:rFonts w:ascii="Segoe UI" w:eastAsia="Times New Roman" w:hAnsi="Segoe UI" w:cs="Segoe UI"/>
          <w:b/>
          <w:bCs/>
          <w:color w:val="212529"/>
          <w:sz w:val="21"/>
          <w:szCs w:val="21"/>
          <w:lang w:eastAsia="sk-SK"/>
        </w:rPr>
        <w:t>nárok na náhradu príjmu</w:t>
      </w:r>
      <w:r w:rsidRPr="00AA3194">
        <w:rPr>
          <w:rFonts w:ascii="Segoe UI" w:eastAsia="Times New Roman" w:hAnsi="Segoe UI" w:cs="Segoe UI"/>
          <w:color w:val="212529"/>
          <w:sz w:val="21"/>
          <w:szCs w:val="21"/>
          <w:lang w:eastAsia="sk-SK"/>
        </w:rPr>
        <w:t> od zamestnávateľa počas prvých 10 dní podľa § 4 zákona č. 462/2003 Z. z. o náhrade príjmu pri dočasnej pracovnej neschopnosti zamestnanca a o zmene a doplnení niektorých zákonov v znení neskorších predpisov a od 11. dňa </w:t>
      </w:r>
      <w:r w:rsidRPr="00AA3194">
        <w:rPr>
          <w:rFonts w:ascii="Segoe UI" w:eastAsia="Times New Roman" w:hAnsi="Segoe UI" w:cs="Segoe UI"/>
          <w:b/>
          <w:bCs/>
          <w:color w:val="212529"/>
          <w:sz w:val="21"/>
          <w:szCs w:val="21"/>
          <w:lang w:eastAsia="sk-SK"/>
        </w:rPr>
        <w:t>nárok na nemocenské</w:t>
      </w:r>
      <w:r w:rsidRPr="00AA3194">
        <w:rPr>
          <w:rFonts w:ascii="Segoe UI" w:eastAsia="Times New Roman" w:hAnsi="Segoe UI" w:cs="Segoe UI"/>
          <w:color w:val="212529"/>
          <w:sz w:val="21"/>
          <w:szCs w:val="21"/>
          <w:lang w:eastAsia="sk-SK"/>
        </w:rPr>
        <w:t> od Sociálnej poisťovne podľa § 33 ods. 1 zákona č. 461/2003 Z. z. o sociálnom poistení v znení neskorších predpisov.</w:t>
      </w:r>
      <w:r w:rsidRPr="00AA3194">
        <w:rPr>
          <w:rFonts w:ascii="Segoe UI" w:eastAsia="Times New Roman" w:hAnsi="Segoe UI" w:cs="Segoe UI"/>
          <w:color w:val="212529"/>
          <w:sz w:val="21"/>
          <w:szCs w:val="21"/>
          <w:lang w:eastAsia="sk-SK"/>
        </w:rPr>
        <w:br/>
      </w:r>
      <w:r w:rsidRPr="00AA3194">
        <w:rPr>
          <w:rFonts w:ascii="Segoe UI" w:eastAsia="Times New Roman" w:hAnsi="Segoe UI" w:cs="Segoe UI"/>
          <w:b/>
          <w:bCs/>
          <w:color w:val="212529"/>
          <w:sz w:val="21"/>
          <w:szCs w:val="21"/>
          <w:lang w:eastAsia="sk-SK"/>
        </w:rPr>
        <w:t>     Nariadenie zatvoriť po dobu 14 kalendárnych dní školy a školské a predškolské zariadenia na celom území SR sa nevzťahuje na zariadenia, kde sú umiestňované osoby, ktoré podliehajú súdnym rozhodnutiam o umiestení.</w:t>
      </w:r>
    </w:p>
    <w:p w14:paraId="55816E33" w14:textId="77777777" w:rsidR="00AA3194" w:rsidRDefault="00AA3194"/>
    <w:p w14:paraId="3F60C875" w14:textId="77777777" w:rsidR="00AA3194" w:rsidRDefault="00AA3194"/>
    <w:p w14:paraId="408B8911" w14:textId="1B1973A7" w:rsidR="00800FCA" w:rsidRDefault="00AA3194">
      <w:hyperlink r:id="rId4" w:history="1">
        <w:r w:rsidRPr="00974171">
          <w:rPr>
            <w:rStyle w:val="Hypertextovprepojenie"/>
          </w:rPr>
          <w:t>https://www.minedu.sk/usmernenie-k-pracovnopravnym-vztahom-v-suvislosti-s-opatreniami-prijatymi-12-marca-2020/</w:t>
        </w:r>
      </w:hyperlink>
    </w:p>
    <w:sectPr w:rsidR="0080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94"/>
    <w:rsid w:val="002472B8"/>
    <w:rsid w:val="003457C8"/>
    <w:rsid w:val="005B67DC"/>
    <w:rsid w:val="006565E4"/>
    <w:rsid w:val="00707244"/>
    <w:rsid w:val="00837D78"/>
    <w:rsid w:val="00AA3194"/>
    <w:rsid w:val="00B86286"/>
    <w:rsid w:val="00EA3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FDB6"/>
  <w15:chartTrackingRefBased/>
  <w15:docId w15:val="{34216F73-1BC1-4701-97C4-1C21AA9A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AA3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3194"/>
    <w:rPr>
      <w:color w:val="0000FF"/>
      <w:u w:val="single"/>
    </w:rPr>
  </w:style>
  <w:style w:type="character" w:styleId="Nevyrieenzmienka">
    <w:name w:val="Unresolved Mention"/>
    <w:basedOn w:val="Predvolenpsmoodseku"/>
    <w:uiPriority w:val="99"/>
    <w:semiHidden/>
    <w:unhideWhenUsed/>
    <w:rsid w:val="00AA3194"/>
    <w:rPr>
      <w:color w:val="605E5C"/>
      <w:shd w:val="clear" w:color="auto" w:fill="E1DFDD"/>
    </w:rPr>
  </w:style>
  <w:style w:type="character" w:customStyle="1" w:styleId="Nadpis1Char">
    <w:name w:val="Nadpis 1 Char"/>
    <w:basedOn w:val="Predvolenpsmoodseku"/>
    <w:link w:val="Nadpis1"/>
    <w:uiPriority w:val="9"/>
    <w:rsid w:val="00AA319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AA31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A3194"/>
    <w:rPr>
      <w:i/>
      <w:iCs/>
    </w:rPr>
  </w:style>
  <w:style w:type="character" w:styleId="Vrazn">
    <w:name w:val="Strong"/>
    <w:basedOn w:val="Predvolenpsmoodseku"/>
    <w:uiPriority w:val="22"/>
    <w:qFormat/>
    <w:rsid w:val="00AA3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sk/usmernenie-k-pracovnopravnym-vztahom-v-suvislosti-s-opatreniami-prijatymi-12-marca-20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2020-03-14T16:13:00Z</dcterms:created>
  <dcterms:modified xsi:type="dcterms:W3CDTF">2020-03-14T16:14:00Z</dcterms:modified>
</cp:coreProperties>
</file>